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259B5" w14:textId="167A9E9A" w:rsidR="009C40AF" w:rsidRPr="00946D52" w:rsidRDefault="00946D52" w:rsidP="008E647E">
      <w:pPr>
        <w:rPr>
          <w:sz w:val="40"/>
          <w:szCs w:val="40"/>
        </w:rPr>
      </w:pPr>
      <w:r w:rsidRPr="00946D52">
        <w:rPr>
          <w:noProof/>
          <w:sz w:val="40"/>
          <w:szCs w:val="40"/>
          <w:lang w:val="en-US"/>
        </w:rPr>
        <w:t>NEXTSMARTSTEP LIMITED</w:t>
      </w:r>
    </w:p>
    <w:p w14:paraId="01B4B5F0" w14:textId="72E1AACC" w:rsidR="008E647E" w:rsidRPr="008E647E" w:rsidRDefault="008E647E" w:rsidP="008E647E">
      <w:r w:rsidRPr="008E647E">
        <w:t>Emergency and Business Continuity Plan</w:t>
      </w:r>
    </w:p>
    <w:p w14:paraId="72C3BE2B" w14:textId="77777777" w:rsidR="008E647E" w:rsidRPr="008E647E" w:rsidRDefault="006E396F" w:rsidP="008E647E">
      <w:r>
        <w:pict w14:anchorId="7FA8DEFA">
          <v:rect id="_x0000_i1025" style="width:0;height:0" o:hralign="center" o:hrstd="t" o:hr="t" fillcolor="#a0a0a0" stroked="f"/>
        </w:pict>
      </w:r>
    </w:p>
    <w:p w14:paraId="5A635FD8" w14:textId="77777777" w:rsidR="008E647E" w:rsidRPr="008E647E" w:rsidRDefault="008E647E" w:rsidP="008E647E">
      <w:r w:rsidRPr="008E647E">
        <w:t>Emergency and Business Continuity Plan</w:t>
      </w:r>
    </w:p>
    <w:p w14:paraId="3160D4C9" w14:textId="77777777" w:rsidR="008E647E" w:rsidRPr="008E647E" w:rsidRDefault="008E647E" w:rsidP="008E647E">
      <w:r w:rsidRPr="008E647E">
        <w:rPr>
          <w:b/>
          <w:bCs/>
        </w:rPr>
        <w:t>1. Purpose</w:t>
      </w:r>
    </w:p>
    <w:p w14:paraId="6ACFEB66" w14:textId="726469F1" w:rsidR="008E647E" w:rsidRPr="008E647E" w:rsidRDefault="008E647E" w:rsidP="002D5D06">
      <w:pPr>
        <w:jc w:val="both"/>
      </w:pPr>
      <w:r w:rsidRPr="008E647E">
        <w:t xml:space="preserve">The purpose of this policy is to comprehensively outline </w:t>
      </w:r>
      <w:r w:rsidR="00D908A5">
        <w:t>Nextsmartstep</w:t>
      </w:r>
      <w:r w:rsidRPr="008E647E">
        <w:t>’s approach to emergency preparedness and business continuity management, ensuring uninterrupted, safe, and high-quality care to the people we support, and safeguarding the welfare of staff, visitors, and stakeholders during emergencies or operational disruptions. This policy aligns with the Health and Social Care Act 2008 (Regulated Activities) Regulations 2014, the Care Act 2014, CQC Fundamental Standards, and relevant legislation related to health and safety, safeguarding, infection control, data protection, and employment law.</w:t>
      </w:r>
    </w:p>
    <w:p w14:paraId="458693BA" w14:textId="77777777" w:rsidR="008E647E" w:rsidRPr="008E647E" w:rsidRDefault="008E647E" w:rsidP="008E647E">
      <w:r w:rsidRPr="008E647E">
        <w:rPr>
          <w:b/>
          <w:bCs/>
        </w:rPr>
        <w:t>2. Scope</w:t>
      </w:r>
    </w:p>
    <w:p w14:paraId="56DE2128" w14:textId="0F76FA31" w:rsidR="008E647E" w:rsidRPr="008E647E" w:rsidRDefault="008E647E" w:rsidP="008E647E">
      <w:r w:rsidRPr="008E647E">
        <w:t xml:space="preserve">This policy applies to all personnel engaged by </w:t>
      </w:r>
      <w:r w:rsidR="00D908A5">
        <w:t>Nextsmartstep</w:t>
      </w:r>
      <w:r w:rsidRPr="008E647E">
        <w:t>, including but not limited to:</w:t>
      </w:r>
    </w:p>
    <w:p w14:paraId="22AAEC86" w14:textId="77777777" w:rsidR="008E647E" w:rsidRPr="008E647E" w:rsidRDefault="008E647E" w:rsidP="008E647E">
      <w:pPr>
        <w:numPr>
          <w:ilvl w:val="0"/>
          <w:numId w:val="2"/>
        </w:numPr>
      </w:pPr>
      <w:r w:rsidRPr="008E647E">
        <w:t>Directors</w:t>
      </w:r>
    </w:p>
    <w:p w14:paraId="1240A73A" w14:textId="36AB0472" w:rsidR="008E647E" w:rsidRPr="008E647E" w:rsidRDefault="00946D52" w:rsidP="008E647E">
      <w:pPr>
        <w:numPr>
          <w:ilvl w:val="0"/>
          <w:numId w:val="2"/>
        </w:numPr>
      </w:pPr>
      <w:r>
        <w:t xml:space="preserve">Service Delivery </w:t>
      </w:r>
      <w:r w:rsidR="008E647E" w:rsidRPr="008E647E">
        <w:t>Managers</w:t>
      </w:r>
    </w:p>
    <w:p w14:paraId="555C07AD" w14:textId="77777777" w:rsidR="008E647E" w:rsidRPr="008E647E" w:rsidRDefault="008E647E" w:rsidP="008E647E">
      <w:pPr>
        <w:numPr>
          <w:ilvl w:val="0"/>
          <w:numId w:val="2"/>
        </w:numPr>
      </w:pPr>
      <w:r w:rsidRPr="008E647E">
        <w:t>Deputy Managers</w:t>
      </w:r>
    </w:p>
    <w:p w14:paraId="469F6D1C" w14:textId="77777777" w:rsidR="008E647E" w:rsidRPr="008E647E" w:rsidRDefault="008E647E" w:rsidP="008E647E">
      <w:pPr>
        <w:numPr>
          <w:ilvl w:val="0"/>
          <w:numId w:val="2"/>
        </w:numPr>
      </w:pPr>
      <w:r w:rsidRPr="008E647E">
        <w:t>Team Leaders</w:t>
      </w:r>
    </w:p>
    <w:p w14:paraId="6D29AF46" w14:textId="0E6020AC" w:rsidR="008E647E" w:rsidRPr="008E647E" w:rsidRDefault="00FA7CA6" w:rsidP="008E647E">
      <w:pPr>
        <w:numPr>
          <w:ilvl w:val="0"/>
          <w:numId w:val="2"/>
        </w:numPr>
      </w:pPr>
      <w:r>
        <w:t xml:space="preserve">Project </w:t>
      </w:r>
      <w:r w:rsidR="008E647E" w:rsidRPr="008E647E">
        <w:t xml:space="preserve"> Workers</w:t>
      </w:r>
    </w:p>
    <w:p w14:paraId="7336040B" w14:textId="77777777" w:rsidR="008E647E" w:rsidRPr="008E647E" w:rsidRDefault="008E647E" w:rsidP="008E647E">
      <w:pPr>
        <w:numPr>
          <w:ilvl w:val="0"/>
          <w:numId w:val="2"/>
        </w:numPr>
      </w:pPr>
      <w:r w:rsidRPr="008E647E">
        <w:t>Administrative Personnel</w:t>
      </w:r>
    </w:p>
    <w:p w14:paraId="7A45FE52" w14:textId="77777777" w:rsidR="008E647E" w:rsidRPr="008E647E" w:rsidRDefault="008E647E" w:rsidP="008E647E">
      <w:pPr>
        <w:numPr>
          <w:ilvl w:val="0"/>
          <w:numId w:val="2"/>
        </w:numPr>
      </w:pPr>
      <w:r w:rsidRPr="008E647E">
        <w:t>Contractors</w:t>
      </w:r>
    </w:p>
    <w:p w14:paraId="6A3A9862" w14:textId="77777777" w:rsidR="008E647E" w:rsidRPr="008E647E" w:rsidRDefault="008E647E" w:rsidP="008E647E">
      <w:pPr>
        <w:numPr>
          <w:ilvl w:val="0"/>
          <w:numId w:val="2"/>
        </w:numPr>
      </w:pPr>
      <w:r w:rsidRPr="008E647E">
        <w:t>Volunteers</w:t>
      </w:r>
    </w:p>
    <w:p w14:paraId="64F4C689" w14:textId="77777777" w:rsidR="008E647E" w:rsidRPr="008E647E" w:rsidRDefault="008E647E" w:rsidP="008E647E">
      <w:pPr>
        <w:numPr>
          <w:ilvl w:val="0"/>
          <w:numId w:val="2"/>
        </w:numPr>
      </w:pPr>
      <w:r w:rsidRPr="008E647E">
        <w:t>Temporary or Agency Staff</w:t>
      </w:r>
    </w:p>
    <w:p w14:paraId="1D7154EE" w14:textId="77777777" w:rsidR="008E647E" w:rsidRPr="008E647E" w:rsidRDefault="008E647E" w:rsidP="008E647E">
      <w:r w:rsidRPr="008E647E">
        <w:t>It covers the organisation’s preparation and response to a wide range of emergencies, including but not limited to:</w:t>
      </w:r>
    </w:p>
    <w:p w14:paraId="1FD3FC2A" w14:textId="77777777" w:rsidR="008E647E" w:rsidRPr="008E647E" w:rsidRDefault="008E647E" w:rsidP="008E647E">
      <w:pPr>
        <w:numPr>
          <w:ilvl w:val="0"/>
          <w:numId w:val="3"/>
        </w:numPr>
      </w:pPr>
      <w:r w:rsidRPr="008E647E">
        <w:t>Fire</w:t>
      </w:r>
    </w:p>
    <w:p w14:paraId="227D9899" w14:textId="77777777" w:rsidR="008E647E" w:rsidRPr="008E647E" w:rsidRDefault="008E647E" w:rsidP="008E647E">
      <w:pPr>
        <w:numPr>
          <w:ilvl w:val="0"/>
          <w:numId w:val="3"/>
        </w:numPr>
      </w:pPr>
      <w:r w:rsidRPr="008E647E">
        <w:t>Medical emergencies</w:t>
      </w:r>
    </w:p>
    <w:p w14:paraId="4753E80B" w14:textId="77777777" w:rsidR="008E647E" w:rsidRPr="008E647E" w:rsidRDefault="008E647E" w:rsidP="008E647E">
      <w:pPr>
        <w:numPr>
          <w:ilvl w:val="0"/>
          <w:numId w:val="3"/>
        </w:numPr>
      </w:pPr>
      <w:r w:rsidRPr="008E647E">
        <w:t>Gas leaks</w:t>
      </w:r>
    </w:p>
    <w:p w14:paraId="78F9CC41" w14:textId="77777777" w:rsidR="008E647E" w:rsidRPr="008E647E" w:rsidRDefault="008E647E" w:rsidP="008E647E">
      <w:pPr>
        <w:numPr>
          <w:ilvl w:val="0"/>
          <w:numId w:val="3"/>
        </w:numPr>
      </w:pPr>
      <w:r w:rsidRPr="008E647E">
        <w:t>IT and communication system failures</w:t>
      </w:r>
    </w:p>
    <w:p w14:paraId="221DC6C9" w14:textId="77777777" w:rsidR="008E647E" w:rsidRPr="008E647E" w:rsidRDefault="008E647E" w:rsidP="008E647E">
      <w:pPr>
        <w:numPr>
          <w:ilvl w:val="0"/>
          <w:numId w:val="3"/>
        </w:numPr>
      </w:pPr>
      <w:r w:rsidRPr="008E647E">
        <w:t>Severe weather</w:t>
      </w:r>
    </w:p>
    <w:p w14:paraId="6B5FD985" w14:textId="77777777" w:rsidR="008E647E" w:rsidRPr="008E647E" w:rsidRDefault="008E647E" w:rsidP="008E647E">
      <w:pPr>
        <w:numPr>
          <w:ilvl w:val="0"/>
          <w:numId w:val="3"/>
        </w:numPr>
      </w:pPr>
      <w:r w:rsidRPr="008E647E">
        <w:lastRenderedPageBreak/>
        <w:t>Flood</w:t>
      </w:r>
    </w:p>
    <w:p w14:paraId="5728AE9D" w14:textId="77777777" w:rsidR="008E647E" w:rsidRPr="008E647E" w:rsidRDefault="008E647E" w:rsidP="008E647E">
      <w:pPr>
        <w:numPr>
          <w:ilvl w:val="0"/>
          <w:numId w:val="3"/>
        </w:numPr>
      </w:pPr>
      <w:r w:rsidRPr="008E647E">
        <w:t>Staffing shortages</w:t>
      </w:r>
    </w:p>
    <w:p w14:paraId="4EBF9B12" w14:textId="77777777" w:rsidR="008E647E" w:rsidRPr="008E647E" w:rsidRDefault="008E647E" w:rsidP="008E647E">
      <w:pPr>
        <w:numPr>
          <w:ilvl w:val="0"/>
          <w:numId w:val="3"/>
        </w:numPr>
      </w:pPr>
      <w:r w:rsidRPr="008E647E">
        <w:t>Industrial action</w:t>
      </w:r>
    </w:p>
    <w:p w14:paraId="27ACD9CE" w14:textId="77777777" w:rsidR="008E647E" w:rsidRPr="008E647E" w:rsidRDefault="008E647E" w:rsidP="008E647E">
      <w:pPr>
        <w:numPr>
          <w:ilvl w:val="0"/>
          <w:numId w:val="3"/>
        </w:numPr>
      </w:pPr>
      <w:r w:rsidRPr="008E647E">
        <w:t>Major pandemics</w:t>
      </w:r>
    </w:p>
    <w:p w14:paraId="2D2C8CA1" w14:textId="77777777" w:rsidR="008E647E" w:rsidRPr="008E647E" w:rsidRDefault="008E647E" w:rsidP="008E647E">
      <w:pPr>
        <w:numPr>
          <w:ilvl w:val="0"/>
          <w:numId w:val="3"/>
        </w:numPr>
      </w:pPr>
      <w:r w:rsidRPr="008E647E">
        <w:t>Utility failures</w:t>
      </w:r>
    </w:p>
    <w:p w14:paraId="211BB955" w14:textId="77777777" w:rsidR="008E647E" w:rsidRPr="008E647E" w:rsidRDefault="008E647E" w:rsidP="008E647E">
      <w:pPr>
        <w:numPr>
          <w:ilvl w:val="0"/>
          <w:numId w:val="3"/>
        </w:numPr>
      </w:pPr>
      <w:r w:rsidRPr="008E647E">
        <w:t>Safeguarding emergencies</w:t>
      </w:r>
    </w:p>
    <w:p w14:paraId="3FA1B83D" w14:textId="77777777" w:rsidR="008E647E" w:rsidRPr="008E647E" w:rsidRDefault="008E647E" w:rsidP="008E647E">
      <w:pPr>
        <w:numPr>
          <w:ilvl w:val="0"/>
          <w:numId w:val="3"/>
        </w:numPr>
      </w:pPr>
      <w:r w:rsidRPr="008E647E">
        <w:t>Terror threats or security breaches</w:t>
      </w:r>
    </w:p>
    <w:p w14:paraId="3A25C524" w14:textId="77777777" w:rsidR="008E647E" w:rsidRPr="008E647E" w:rsidRDefault="008E647E" w:rsidP="008E647E">
      <w:r w:rsidRPr="008E647E">
        <w:rPr>
          <w:b/>
          <w:bCs/>
        </w:rPr>
        <w:t>3. Related Policies</w:t>
      </w:r>
    </w:p>
    <w:p w14:paraId="5608CCC5" w14:textId="5DAF5910" w:rsidR="008E647E" w:rsidRPr="008E647E" w:rsidRDefault="008E647E" w:rsidP="008E647E">
      <w:pPr>
        <w:numPr>
          <w:ilvl w:val="0"/>
          <w:numId w:val="4"/>
        </w:numPr>
      </w:pPr>
      <w:r w:rsidRPr="008E647E">
        <w:t>Fit and Proper Persons: Directors Policy</w:t>
      </w:r>
    </w:p>
    <w:p w14:paraId="2AA4817A" w14:textId="221EB0EB" w:rsidR="008E647E" w:rsidRPr="008E647E" w:rsidRDefault="008E647E" w:rsidP="008E647E">
      <w:pPr>
        <w:numPr>
          <w:ilvl w:val="0"/>
          <w:numId w:val="4"/>
        </w:numPr>
      </w:pPr>
      <w:r w:rsidRPr="008E647E">
        <w:t>Fit and Proper Persons: Employed Staff Policy</w:t>
      </w:r>
    </w:p>
    <w:p w14:paraId="0407EBFB" w14:textId="2B8B08CC" w:rsidR="008E647E" w:rsidRPr="008E647E" w:rsidRDefault="008E647E" w:rsidP="008E647E">
      <w:pPr>
        <w:numPr>
          <w:ilvl w:val="0"/>
          <w:numId w:val="4"/>
        </w:numPr>
      </w:pPr>
      <w:r w:rsidRPr="008E647E">
        <w:t>Good Governance</w:t>
      </w:r>
    </w:p>
    <w:p w14:paraId="3EF4BAAD" w14:textId="20C34C3E" w:rsidR="008E647E" w:rsidRPr="008E647E" w:rsidRDefault="008E647E" w:rsidP="008E647E">
      <w:pPr>
        <w:numPr>
          <w:ilvl w:val="0"/>
          <w:numId w:val="4"/>
        </w:numPr>
      </w:pPr>
      <w:r w:rsidRPr="008E647E">
        <w:t>Compliance with the Care Act 2014 Policy</w:t>
      </w:r>
    </w:p>
    <w:p w14:paraId="4DAA450E" w14:textId="2416A201" w:rsidR="008E647E" w:rsidRPr="008E647E" w:rsidRDefault="008E647E" w:rsidP="008E647E">
      <w:pPr>
        <w:numPr>
          <w:ilvl w:val="0"/>
          <w:numId w:val="4"/>
        </w:numPr>
      </w:pPr>
      <w:r w:rsidRPr="008E647E">
        <w:t>Person-Centred Care Policy</w:t>
      </w:r>
    </w:p>
    <w:p w14:paraId="18280B7F" w14:textId="3D914C19" w:rsidR="008E647E" w:rsidRPr="008E647E" w:rsidRDefault="008E647E" w:rsidP="008E647E">
      <w:pPr>
        <w:numPr>
          <w:ilvl w:val="0"/>
          <w:numId w:val="4"/>
        </w:numPr>
      </w:pPr>
      <w:r w:rsidRPr="008E647E">
        <w:t>Dignity and Respect Policy</w:t>
      </w:r>
    </w:p>
    <w:p w14:paraId="534DBFB5" w14:textId="129FADB7" w:rsidR="008E647E" w:rsidRPr="008E647E" w:rsidRDefault="008E647E" w:rsidP="008E647E">
      <w:pPr>
        <w:numPr>
          <w:ilvl w:val="0"/>
          <w:numId w:val="4"/>
        </w:numPr>
      </w:pPr>
      <w:r w:rsidRPr="008E647E">
        <w:t>Safeguarding Adults from Abuse and Improper Treatment Policy</w:t>
      </w:r>
    </w:p>
    <w:p w14:paraId="68C061E9" w14:textId="0CBA936E" w:rsidR="008E647E" w:rsidRPr="008E647E" w:rsidRDefault="008E647E" w:rsidP="008E647E">
      <w:pPr>
        <w:numPr>
          <w:ilvl w:val="0"/>
          <w:numId w:val="4"/>
        </w:numPr>
      </w:pPr>
      <w:r w:rsidRPr="008E647E">
        <w:t>Receiving and Acting on Complaints Policy</w:t>
      </w:r>
    </w:p>
    <w:p w14:paraId="37791BB6" w14:textId="1A30880D" w:rsidR="008E647E" w:rsidRPr="008E647E" w:rsidRDefault="008E647E" w:rsidP="008E647E">
      <w:pPr>
        <w:numPr>
          <w:ilvl w:val="0"/>
          <w:numId w:val="4"/>
        </w:numPr>
      </w:pPr>
      <w:r w:rsidRPr="008E647E">
        <w:t>Health and Safety at Work Policy</w:t>
      </w:r>
    </w:p>
    <w:p w14:paraId="3C28D675" w14:textId="31F33467" w:rsidR="008E647E" w:rsidRPr="008E647E" w:rsidRDefault="008E647E" w:rsidP="008E647E">
      <w:pPr>
        <w:numPr>
          <w:ilvl w:val="0"/>
          <w:numId w:val="4"/>
        </w:numPr>
      </w:pPr>
      <w:r w:rsidRPr="008E647E">
        <w:t>Infection Prevention and Control Policy</w:t>
      </w:r>
    </w:p>
    <w:p w14:paraId="05B808F8" w14:textId="2457178D" w:rsidR="008E647E" w:rsidRPr="008E647E" w:rsidRDefault="008E647E" w:rsidP="008E647E">
      <w:pPr>
        <w:numPr>
          <w:ilvl w:val="0"/>
          <w:numId w:val="4"/>
        </w:numPr>
      </w:pPr>
      <w:r w:rsidRPr="008E647E">
        <w:t>Risk Management and Assessment Policy</w:t>
      </w:r>
    </w:p>
    <w:p w14:paraId="003CC9FF" w14:textId="40E130FF" w:rsidR="008E647E" w:rsidRPr="008E647E" w:rsidRDefault="008E647E" w:rsidP="008E647E">
      <w:pPr>
        <w:numPr>
          <w:ilvl w:val="0"/>
          <w:numId w:val="4"/>
        </w:numPr>
      </w:pPr>
      <w:r w:rsidRPr="008E647E">
        <w:t>Fire Safety and Evacuation Procedures</w:t>
      </w:r>
    </w:p>
    <w:p w14:paraId="371DDC15" w14:textId="7B930F66" w:rsidR="008E647E" w:rsidRPr="008E647E" w:rsidRDefault="008E647E" w:rsidP="008E647E">
      <w:pPr>
        <w:numPr>
          <w:ilvl w:val="0"/>
          <w:numId w:val="4"/>
        </w:numPr>
      </w:pPr>
      <w:r w:rsidRPr="008E647E">
        <w:t>Management of Accidents, Incidents, and Near Misses Policy</w:t>
      </w:r>
    </w:p>
    <w:p w14:paraId="0F90DE0F" w14:textId="3701B5D0" w:rsidR="008E647E" w:rsidRPr="008E647E" w:rsidRDefault="008E647E" w:rsidP="008E647E">
      <w:pPr>
        <w:numPr>
          <w:ilvl w:val="0"/>
          <w:numId w:val="4"/>
        </w:numPr>
      </w:pPr>
      <w:r w:rsidRPr="008E647E">
        <w:t>Notification of Other Incidents Policy</w:t>
      </w:r>
    </w:p>
    <w:p w14:paraId="43A3B1CD" w14:textId="06754862" w:rsidR="008E647E" w:rsidRPr="008E647E" w:rsidRDefault="008E647E" w:rsidP="008E647E">
      <w:pPr>
        <w:numPr>
          <w:ilvl w:val="0"/>
          <w:numId w:val="4"/>
        </w:numPr>
      </w:pPr>
      <w:r w:rsidRPr="008E647E">
        <w:t>Whistleblowing (Speaking Up) Policy</w:t>
      </w:r>
    </w:p>
    <w:p w14:paraId="79E8E2D5" w14:textId="5C1E700B" w:rsidR="008E647E" w:rsidRPr="008E647E" w:rsidRDefault="008E647E" w:rsidP="008E647E">
      <w:pPr>
        <w:numPr>
          <w:ilvl w:val="0"/>
          <w:numId w:val="4"/>
        </w:numPr>
      </w:pPr>
      <w:r w:rsidRPr="008E647E">
        <w:t>Duty of Candour Policy</w:t>
      </w:r>
    </w:p>
    <w:p w14:paraId="7652EBA7" w14:textId="77777777" w:rsidR="008E647E" w:rsidRPr="008E647E" w:rsidRDefault="008E647E" w:rsidP="008E647E">
      <w:r w:rsidRPr="008E647E">
        <w:rPr>
          <w:b/>
          <w:bCs/>
        </w:rPr>
        <w:t>4. Principles of Emergency and Business Continuity Management</w:t>
      </w:r>
    </w:p>
    <w:p w14:paraId="6627639F" w14:textId="3317E507" w:rsidR="008E647E" w:rsidRPr="008E647E" w:rsidRDefault="00D908A5" w:rsidP="008E647E">
      <w:r>
        <w:t>Nextsmartstep</w:t>
      </w:r>
      <w:r w:rsidR="009C40AF">
        <w:t xml:space="preserve"> </w:t>
      </w:r>
      <w:r w:rsidR="008E647E" w:rsidRPr="008E647E">
        <w:t>operates under the following principles for effective business continuity and emergency management:</w:t>
      </w:r>
    </w:p>
    <w:p w14:paraId="1025B1A4" w14:textId="77777777" w:rsidR="008E647E" w:rsidRPr="008E647E" w:rsidRDefault="008E647E" w:rsidP="008E647E">
      <w:r w:rsidRPr="008E647E">
        <w:rPr>
          <w:b/>
          <w:bCs/>
        </w:rPr>
        <w:t>4.1 Comprehensive Risk Assessment</w:t>
      </w:r>
    </w:p>
    <w:p w14:paraId="111CA31E" w14:textId="77777777" w:rsidR="008E647E" w:rsidRPr="008E647E" w:rsidRDefault="008E647E" w:rsidP="009C40AF">
      <w:pPr>
        <w:numPr>
          <w:ilvl w:val="0"/>
          <w:numId w:val="5"/>
        </w:numPr>
        <w:jc w:val="both"/>
      </w:pPr>
      <w:r w:rsidRPr="008E647E">
        <w:t>Systematic and ongoing risk assessments are conducted at least annually, or more frequently when circumstances change.</w:t>
      </w:r>
    </w:p>
    <w:p w14:paraId="12AA74C4" w14:textId="77777777" w:rsidR="008E647E" w:rsidRPr="008E647E" w:rsidRDefault="008E647E" w:rsidP="009C40AF">
      <w:pPr>
        <w:numPr>
          <w:ilvl w:val="0"/>
          <w:numId w:val="5"/>
        </w:numPr>
        <w:jc w:val="both"/>
      </w:pPr>
      <w:r w:rsidRPr="008E647E">
        <w:lastRenderedPageBreak/>
        <w:t>These assessments identify, evaluate, and record potential threats that may disrupt safe care delivery or business operations.</w:t>
      </w:r>
    </w:p>
    <w:p w14:paraId="304E45E4" w14:textId="77777777" w:rsidR="008E647E" w:rsidRPr="008E647E" w:rsidRDefault="008E647E" w:rsidP="008E647E">
      <w:r w:rsidRPr="008E647E">
        <w:rPr>
          <w:b/>
          <w:bCs/>
        </w:rPr>
        <w:t>4.2 Emergency Plans</w:t>
      </w:r>
    </w:p>
    <w:p w14:paraId="45DC08A1" w14:textId="77777777" w:rsidR="008E647E" w:rsidRPr="008E647E" w:rsidRDefault="008E647E" w:rsidP="009C40AF">
      <w:pPr>
        <w:numPr>
          <w:ilvl w:val="0"/>
          <w:numId w:val="6"/>
        </w:numPr>
        <w:jc w:val="both"/>
      </w:pPr>
      <w:r w:rsidRPr="008E647E">
        <w:t>Specific contingency plans are developed, documented, and regularly updated for all identified risks.</w:t>
      </w:r>
    </w:p>
    <w:p w14:paraId="2543E94C" w14:textId="77777777" w:rsidR="008E647E" w:rsidRPr="008E647E" w:rsidRDefault="008E647E" w:rsidP="009C40AF">
      <w:pPr>
        <w:numPr>
          <w:ilvl w:val="0"/>
          <w:numId w:val="6"/>
        </w:numPr>
        <w:jc w:val="both"/>
      </w:pPr>
      <w:r w:rsidRPr="008E647E">
        <w:t>Plans are subject to table-top exercises, scenario simulations, and periodic reviews.</w:t>
      </w:r>
    </w:p>
    <w:p w14:paraId="3959D629" w14:textId="77777777" w:rsidR="008E647E" w:rsidRPr="008E647E" w:rsidRDefault="008E647E" w:rsidP="008E647E">
      <w:r w:rsidRPr="008E647E">
        <w:rPr>
          <w:b/>
          <w:bCs/>
        </w:rPr>
        <w:t>5. Detailed Contingency Plans for Specific Scenarios</w:t>
      </w:r>
    </w:p>
    <w:p w14:paraId="4679BCA9" w14:textId="77777777" w:rsidR="008E647E" w:rsidRPr="008E647E" w:rsidRDefault="008E647E" w:rsidP="008E647E">
      <w:r w:rsidRPr="008E647E">
        <w:rPr>
          <w:b/>
          <w:bCs/>
        </w:rPr>
        <w:t>5.1 Industrial Action</w:t>
      </w:r>
    </w:p>
    <w:p w14:paraId="47476A19" w14:textId="77777777" w:rsidR="008E647E" w:rsidRPr="008E647E" w:rsidRDefault="008E647E" w:rsidP="008E647E">
      <w:r w:rsidRPr="008E647E">
        <w:t>In the event of industrial action (strike, walkout, work-to-rule, or mass absence):</w:t>
      </w:r>
    </w:p>
    <w:p w14:paraId="19BE1E98" w14:textId="77777777" w:rsidR="008E647E" w:rsidRPr="008E647E" w:rsidRDefault="008E647E" w:rsidP="008E647E">
      <w:pPr>
        <w:numPr>
          <w:ilvl w:val="0"/>
          <w:numId w:val="7"/>
        </w:numPr>
      </w:pPr>
      <w:r w:rsidRPr="008E647E">
        <w:rPr>
          <w:b/>
          <w:bCs/>
        </w:rPr>
        <w:t>Contingency Staffing Plans:</w:t>
      </w:r>
    </w:p>
    <w:p w14:paraId="2DA87B12" w14:textId="77777777" w:rsidR="008E647E" w:rsidRPr="008E647E" w:rsidRDefault="008E647E" w:rsidP="008E647E">
      <w:pPr>
        <w:numPr>
          <w:ilvl w:val="1"/>
          <w:numId w:val="7"/>
        </w:numPr>
      </w:pPr>
      <w:r w:rsidRPr="008E647E">
        <w:t>Maintain a register of trained bank staff, volunteers, and trusted agency personnel.</w:t>
      </w:r>
    </w:p>
    <w:p w14:paraId="338630D0" w14:textId="77777777" w:rsidR="008E647E" w:rsidRPr="008E647E" w:rsidRDefault="008E647E" w:rsidP="008E647E">
      <w:pPr>
        <w:numPr>
          <w:ilvl w:val="1"/>
          <w:numId w:val="7"/>
        </w:numPr>
      </w:pPr>
      <w:r w:rsidRPr="008E647E">
        <w:t>Maintain pre-arranged agreements with multiple care staffing agencies.</w:t>
      </w:r>
    </w:p>
    <w:p w14:paraId="3E0B7C25" w14:textId="77777777" w:rsidR="008E647E" w:rsidRPr="008E647E" w:rsidRDefault="008E647E" w:rsidP="008E647E">
      <w:pPr>
        <w:numPr>
          <w:ilvl w:val="1"/>
          <w:numId w:val="7"/>
        </w:numPr>
      </w:pPr>
      <w:r w:rsidRPr="008E647E">
        <w:t>Activate reciprocal agreements with partner organisations for temporary staff support.</w:t>
      </w:r>
    </w:p>
    <w:p w14:paraId="59A67673" w14:textId="77777777" w:rsidR="008E647E" w:rsidRPr="008E647E" w:rsidRDefault="008E647E" w:rsidP="008E647E">
      <w:pPr>
        <w:numPr>
          <w:ilvl w:val="0"/>
          <w:numId w:val="7"/>
        </w:numPr>
      </w:pPr>
      <w:r w:rsidRPr="008E647E">
        <w:rPr>
          <w:b/>
          <w:bCs/>
        </w:rPr>
        <w:t>Pre-Strike Negotiation:</w:t>
      </w:r>
    </w:p>
    <w:p w14:paraId="621AFFE7" w14:textId="77777777" w:rsidR="008E647E" w:rsidRPr="008E647E" w:rsidRDefault="008E647E" w:rsidP="008E647E">
      <w:pPr>
        <w:numPr>
          <w:ilvl w:val="1"/>
          <w:numId w:val="7"/>
        </w:numPr>
      </w:pPr>
      <w:r w:rsidRPr="008E647E">
        <w:t>Engage early with staff and trade unions to explore resolution.</w:t>
      </w:r>
    </w:p>
    <w:p w14:paraId="40D830DC" w14:textId="77777777" w:rsidR="008E647E" w:rsidRPr="008E647E" w:rsidRDefault="008E647E" w:rsidP="008E647E">
      <w:pPr>
        <w:numPr>
          <w:ilvl w:val="1"/>
          <w:numId w:val="7"/>
        </w:numPr>
      </w:pPr>
      <w:r w:rsidRPr="008E647E">
        <w:t>Utilise ACAS mediation where applicable.</w:t>
      </w:r>
    </w:p>
    <w:p w14:paraId="40D74FFF" w14:textId="77777777" w:rsidR="008E647E" w:rsidRPr="008E647E" w:rsidRDefault="008E647E" w:rsidP="008E647E">
      <w:pPr>
        <w:numPr>
          <w:ilvl w:val="0"/>
          <w:numId w:val="7"/>
        </w:numPr>
      </w:pPr>
      <w:r w:rsidRPr="008E647E">
        <w:rPr>
          <w:b/>
          <w:bCs/>
        </w:rPr>
        <w:t>Operational Prioritisation:</w:t>
      </w:r>
    </w:p>
    <w:p w14:paraId="1F24CEF1" w14:textId="77777777" w:rsidR="008E647E" w:rsidRPr="008E647E" w:rsidRDefault="008E647E" w:rsidP="009C40AF">
      <w:pPr>
        <w:numPr>
          <w:ilvl w:val="1"/>
          <w:numId w:val="7"/>
        </w:numPr>
        <w:jc w:val="both"/>
      </w:pPr>
      <w:r w:rsidRPr="008E647E">
        <w:t>Review each care plan and prioritise essential care, safeguarding, medication administration, nutrition, hydration, and personal care.</w:t>
      </w:r>
    </w:p>
    <w:p w14:paraId="6223BD34" w14:textId="77777777" w:rsidR="008E647E" w:rsidRPr="008E647E" w:rsidRDefault="008E647E" w:rsidP="009C40AF">
      <w:pPr>
        <w:numPr>
          <w:ilvl w:val="0"/>
          <w:numId w:val="7"/>
        </w:numPr>
        <w:jc w:val="both"/>
      </w:pPr>
      <w:r w:rsidRPr="008E647E">
        <w:rPr>
          <w:b/>
          <w:bCs/>
        </w:rPr>
        <w:t>Communication:</w:t>
      </w:r>
    </w:p>
    <w:p w14:paraId="101E62F0" w14:textId="77777777" w:rsidR="008E647E" w:rsidRPr="008E647E" w:rsidRDefault="008E647E" w:rsidP="009C40AF">
      <w:pPr>
        <w:numPr>
          <w:ilvl w:val="1"/>
          <w:numId w:val="7"/>
        </w:numPr>
        <w:jc w:val="both"/>
      </w:pPr>
      <w:r w:rsidRPr="008E647E">
        <w:t>Inform people we support, families, and commissioners in advance of any service changes.</w:t>
      </w:r>
    </w:p>
    <w:p w14:paraId="78C64C01" w14:textId="77777777" w:rsidR="008E647E" w:rsidRPr="008E647E" w:rsidRDefault="008E647E" w:rsidP="009C40AF">
      <w:pPr>
        <w:numPr>
          <w:ilvl w:val="1"/>
          <w:numId w:val="7"/>
        </w:numPr>
        <w:jc w:val="both"/>
      </w:pPr>
      <w:r w:rsidRPr="008E647E">
        <w:t>Provide regular updates throughout the industrial action period.</w:t>
      </w:r>
    </w:p>
    <w:p w14:paraId="6A5EB2C1" w14:textId="77777777" w:rsidR="008E647E" w:rsidRPr="008E647E" w:rsidRDefault="008E647E" w:rsidP="009C40AF">
      <w:pPr>
        <w:numPr>
          <w:ilvl w:val="0"/>
          <w:numId w:val="7"/>
        </w:numPr>
        <w:jc w:val="both"/>
      </w:pPr>
      <w:r w:rsidRPr="008E647E">
        <w:rPr>
          <w:b/>
          <w:bCs/>
        </w:rPr>
        <w:t>Emergency Governance Group:</w:t>
      </w:r>
    </w:p>
    <w:p w14:paraId="4DFC81A3" w14:textId="77777777" w:rsidR="008E647E" w:rsidRPr="008E647E" w:rsidRDefault="008E647E" w:rsidP="009C40AF">
      <w:pPr>
        <w:numPr>
          <w:ilvl w:val="1"/>
          <w:numId w:val="7"/>
        </w:numPr>
        <w:jc w:val="both"/>
      </w:pPr>
      <w:r w:rsidRPr="008E647E">
        <w:t>The Emergency Coordinator and senior management team will meet daily to assess risks, staffing levels, and adjust care arrangements as required.</w:t>
      </w:r>
    </w:p>
    <w:p w14:paraId="6B0616CA" w14:textId="77777777" w:rsidR="008E647E" w:rsidRPr="008E647E" w:rsidRDefault="008E647E" w:rsidP="009C40AF">
      <w:pPr>
        <w:numPr>
          <w:ilvl w:val="0"/>
          <w:numId w:val="7"/>
        </w:numPr>
        <w:jc w:val="both"/>
      </w:pPr>
      <w:r w:rsidRPr="008E647E">
        <w:rPr>
          <w:b/>
          <w:bCs/>
        </w:rPr>
        <w:t>Post-Event Review:</w:t>
      </w:r>
    </w:p>
    <w:p w14:paraId="63A535A6" w14:textId="77777777" w:rsidR="008E647E" w:rsidRPr="008E647E" w:rsidRDefault="008E647E" w:rsidP="009C40AF">
      <w:pPr>
        <w:numPr>
          <w:ilvl w:val="1"/>
          <w:numId w:val="7"/>
        </w:numPr>
        <w:jc w:val="both"/>
      </w:pPr>
      <w:r w:rsidRPr="008E647E">
        <w:lastRenderedPageBreak/>
        <w:t>Conduct a full review to identify lessons learnt and improve contingency arrangements.</w:t>
      </w:r>
    </w:p>
    <w:p w14:paraId="5407FB4B" w14:textId="77777777" w:rsidR="008E647E" w:rsidRPr="008E647E" w:rsidRDefault="008E647E" w:rsidP="009C40AF">
      <w:pPr>
        <w:jc w:val="both"/>
      </w:pPr>
      <w:r w:rsidRPr="008E647E">
        <w:rPr>
          <w:b/>
          <w:bCs/>
        </w:rPr>
        <w:t>5.2 Severe Weather (e.g. Snow, Ice, Storms, Heatwaves)</w:t>
      </w:r>
    </w:p>
    <w:p w14:paraId="51404BDB" w14:textId="77777777" w:rsidR="008E647E" w:rsidRPr="008E647E" w:rsidRDefault="008E647E" w:rsidP="009C40AF">
      <w:pPr>
        <w:numPr>
          <w:ilvl w:val="0"/>
          <w:numId w:val="8"/>
        </w:numPr>
        <w:jc w:val="both"/>
      </w:pPr>
      <w:r w:rsidRPr="008E647E">
        <w:rPr>
          <w:b/>
          <w:bCs/>
        </w:rPr>
        <w:t>Monitoring:</w:t>
      </w:r>
    </w:p>
    <w:p w14:paraId="2AAAE1B5" w14:textId="77777777" w:rsidR="008E647E" w:rsidRPr="008E647E" w:rsidRDefault="008E647E" w:rsidP="009C40AF">
      <w:pPr>
        <w:numPr>
          <w:ilvl w:val="1"/>
          <w:numId w:val="8"/>
        </w:numPr>
        <w:jc w:val="both"/>
      </w:pPr>
      <w:r w:rsidRPr="008E647E">
        <w:t>Monitor national and local weather alerts via Met Office, Environment Agency, and Local Authority communications.</w:t>
      </w:r>
    </w:p>
    <w:p w14:paraId="78A1ABBA" w14:textId="77777777" w:rsidR="008E647E" w:rsidRPr="008E647E" w:rsidRDefault="008E647E" w:rsidP="009C40AF">
      <w:pPr>
        <w:numPr>
          <w:ilvl w:val="0"/>
          <w:numId w:val="8"/>
        </w:numPr>
        <w:jc w:val="both"/>
      </w:pPr>
      <w:r w:rsidRPr="008E647E">
        <w:rPr>
          <w:b/>
          <w:bCs/>
        </w:rPr>
        <w:t>Staffing Logistics:</w:t>
      </w:r>
    </w:p>
    <w:p w14:paraId="6D45E9A4" w14:textId="77777777" w:rsidR="008E647E" w:rsidRPr="008E647E" w:rsidRDefault="008E647E" w:rsidP="009C40AF">
      <w:pPr>
        <w:numPr>
          <w:ilvl w:val="1"/>
          <w:numId w:val="8"/>
        </w:numPr>
        <w:jc w:val="both"/>
      </w:pPr>
      <w:r w:rsidRPr="008E647E">
        <w:t>Implement flexible shift start/end times to enable safe travel.</w:t>
      </w:r>
    </w:p>
    <w:p w14:paraId="2E212826" w14:textId="77777777" w:rsidR="008E647E" w:rsidRPr="008E647E" w:rsidRDefault="008E647E" w:rsidP="009C40AF">
      <w:pPr>
        <w:numPr>
          <w:ilvl w:val="1"/>
          <w:numId w:val="8"/>
        </w:numPr>
        <w:jc w:val="both"/>
      </w:pPr>
      <w:r w:rsidRPr="008E647E">
        <w:t>Authorise staff to stay overnight in spare bedrooms, nearby accommodation, or hotels when applicable.</w:t>
      </w:r>
    </w:p>
    <w:p w14:paraId="490DFF1D" w14:textId="77777777" w:rsidR="008E647E" w:rsidRPr="008E647E" w:rsidRDefault="008E647E" w:rsidP="009C40AF">
      <w:pPr>
        <w:numPr>
          <w:ilvl w:val="1"/>
          <w:numId w:val="8"/>
        </w:numPr>
        <w:jc w:val="both"/>
      </w:pPr>
      <w:r w:rsidRPr="008E647E">
        <w:t>Use 4×4 transport services or partner arrangements for staff transport in extreme conditions.</w:t>
      </w:r>
    </w:p>
    <w:p w14:paraId="3900D60D" w14:textId="77777777" w:rsidR="008E647E" w:rsidRPr="008E647E" w:rsidRDefault="008E647E" w:rsidP="009C40AF">
      <w:pPr>
        <w:numPr>
          <w:ilvl w:val="0"/>
          <w:numId w:val="8"/>
        </w:numPr>
        <w:jc w:val="both"/>
      </w:pPr>
      <w:r w:rsidRPr="008E647E">
        <w:rPr>
          <w:b/>
          <w:bCs/>
        </w:rPr>
        <w:t>Communication Channels:</w:t>
      </w:r>
    </w:p>
    <w:p w14:paraId="70207461" w14:textId="77777777" w:rsidR="008E647E" w:rsidRPr="008E647E" w:rsidRDefault="008E647E" w:rsidP="009C40AF">
      <w:pPr>
        <w:numPr>
          <w:ilvl w:val="1"/>
          <w:numId w:val="8"/>
        </w:numPr>
        <w:jc w:val="both"/>
      </w:pPr>
      <w:r w:rsidRPr="008E647E">
        <w:t>Utilise SMS, telephone trees, and instant messaging for rapid information sharing.</w:t>
      </w:r>
    </w:p>
    <w:p w14:paraId="281DAE44" w14:textId="77777777" w:rsidR="008E647E" w:rsidRPr="008E647E" w:rsidRDefault="008E647E" w:rsidP="009C40AF">
      <w:pPr>
        <w:numPr>
          <w:ilvl w:val="1"/>
          <w:numId w:val="8"/>
        </w:numPr>
        <w:jc w:val="both"/>
      </w:pPr>
      <w:r w:rsidRPr="008E647E">
        <w:t>Family members will be kept updated if any adjustments to support plans are necessary.</w:t>
      </w:r>
    </w:p>
    <w:p w14:paraId="15B33874" w14:textId="77777777" w:rsidR="008E647E" w:rsidRPr="008E647E" w:rsidRDefault="008E647E" w:rsidP="009C40AF">
      <w:pPr>
        <w:numPr>
          <w:ilvl w:val="0"/>
          <w:numId w:val="8"/>
        </w:numPr>
        <w:jc w:val="both"/>
      </w:pPr>
      <w:r w:rsidRPr="008E647E">
        <w:rPr>
          <w:b/>
          <w:bCs/>
        </w:rPr>
        <w:t>Prioritisation of Critical Support:</w:t>
      </w:r>
    </w:p>
    <w:p w14:paraId="17897423" w14:textId="77777777" w:rsidR="008E647E" w:rsidRPr="008E647E" w:rsidRDefault="008E647E" w:rsidP="009C40AF">
      <w:pPr>
        <w:numPr>
          <w:ilvl w:val="1"/>
          <w:numId w:val="8"/>
        </w:numPr>
        <w:jc w:val="both"/>
      </w:pPr>
      <w:r w:rsidRPr="008E647E">
        <w:t>Focus on medical care, safeguarding, medication, food, hydration, hygiene, and emotional support.</w:t>
      </w:r>
    </w:p>
    <w:p w14:paraId="0F392CD2" w14:textId="77777777" w:rsidR="008E647E" w:rsidRPr="008E647E" w:rsidRDefault="008E647E" w:rsidP="009C40AF">
      <w:pPr>
        <w:numPr>
          <w:ilvl w:val="0"/>
          <w:numId w:val="8"/>
        </w:numPr>
        <w:jc w:val="both"/>
      </w:pPr>
      <w:r w:rsidRPr="008E647E">
        <w:rPr>
          <w:b/>
          <w:bCs/>
        </w:rPr>
        <w:t>Equipment Preparedness:</w:t>
      </w:r>
    </w:p>
    <w:p w14:paraId="1F79406B" w14:textId="77777777" w:rsidR="008E647E" w:rsidRPr="008E647E" w:rsidRDefault="008E647E" w:rsidP="009C40AF">
      <w:pPr>
        <w:numPr>
          <w:ilvl w:val="1"/>
          <w:numId w:val="8"/>
        </w:numPr>
        <w:jc w:val="both"/>
      </w:pPr>
      <w:r w:rsidRPr="008E647E">
        <w:t>Maintain stock of winter kits: snow shovels, salt/grit, torches, blankets, bottled water, and non-perishable foods.</w:t>
      </w:r>
    </w:p>
    <w:p w14:paraId="09A91155" w14:textId="77777777" w:rsidR="008E647E" w:rsidRPr="008E647E" w:rsidRDefault="008E647E" w:rsidP="009C40AF">
      <w:pPr>
        <w:jc w:val="both"/>
      </w:pPr>
      <w:r w:rsidRPr="008E647E">
        <w:rPr>
          <w:b/>
          <w:bCs/>
        </w:rPr>
        <w:t>5.3 Flood</w:t>
      </w:r>
    </w:p>
    <w:p w14:paraId="360A8FCB" w14:textId="77777777" w:rsidR="008E647E" w:rsidRPr="008E647E" w:rsidRDefault="008E647E" w:rsidP="009C40AF">
      <w:pPr>
        <w:numPr>
          <w:ilvl w:val="0"/>
          <w:numId w:val="9"/>
        </w:numPr>
        <w:jc w:val="both"/>
      </w:pPr>
      <w:r w:rsidRPr="008E647E">
        <w:rPr>
          <w:b/>
          <w:bCs/>
        </w:rPr>
        <w:t>Risk Mapping:</w:t>
      </w:r>
    </w:p>
    <w:p w14:paraId="4E3B3523" w14:textId="77777777" w:rsidR="008E647E" w:rsidRPr="008E647E" w:rsidRDefault="008E647E" w:rsidP="009C40AF">
      <w:pPr>
        <w:numPr>
          <w:ilvl w:val="1"/>
          <w:numId w:val="9"/>
        </w:numPr>
        <w:jc w:val="both"/>
      </w:pPr>
      <w:r w:rsidRPr="008E647E">
        <w:t>Identify flood risk areas for all premises.</w:t>
      </w:r>
    </w:p>
    <w:p w14:paraId="50726A1D" w14:textId="77777777" w:rsidR="008E647E" w:rsidRPr="008E647E" w:rsidRDefault="008E647E" w:rsidP="009C40AF">
      <w:pPr>
        <w:numPr>
          <w:ilvl w:val="0"/>
          <w:numId w:val="9"/>
        </w:numPr>
        <w:jc w:val="both"/>
      </w:pPr>
      <w:r w:rsidRPr="008E647E">
        <w:rPr>
          <w:b/>
          <w:bCs/>
        </w:rPr>
        <w:t>Preparedness:</w:t>
      </w:r>
    </w:p>
    <w:p w14:paraId="505DB1AD" w14:textId="77777777" w:rsidR="008E647E" w:rsidRPr="008E647E" w:rsidRDefault="008E647E" w:rsidP="009C40AF">
      <w:pPr>
        <w:numPr>
          <w:ilvl w:val="1"/>
          <w:numId w:val="9"/>
        </w:numPr>
        <w:jc w:val="both"/>
      </w:pPr>
      <w:r w:rsidRPr="008E647E">
        <w:t>Maintain sandbags, pumps, portable generators, and waterproof storage for essential records and medication.</w:t>
      </w:r>
    </w:p>
    <w:p w14:paraId="35761D34" w14:textId="77777777" w:rsidR="008E647E" w:rsidRPr="008E647E" w:rsidRDefault="008E647E" w:rsidP="009C40AF">
      <w:pPr>
        <w:numPr>
          <w:ilvl w:val="0"/>
          <w:numId w:val="9"/>
        </w:numPr>
        <w:jc w:val="both"/>
      </w:pPr>
      <w:r w:rsidRPr="008E647E">
        <w:rPr>
          <w:b/>
          <w:bCs/>
        </w:rPr>
        <w:t>Evacuation Protocols:</w:t>
      </w:r>
    </w:p>
    <w:p w14:paraId="0F4B2830" w14:textId="77777777" w:rsidR="008E647E" w:rsidRPr="008E647E" w:rsidRDefault="008E647E" w:rsidP="009C40AF">
      <w:pPr>
        <w:numPr>
          <w:ilvl w:val="1"/>
          <w:numId w:val="9"/>
        </w:numPr>
        <w:jc w:val="both"/>
      </w:pPr>
      <w:r w:rsidRPr="008E647E">
        <w:t>Evacuation plans include accessible routes, safe havens, and coordination with emergency services.</w:t>
      </w:r>
    </w:p>
    <w:p w14:paraId="51517A2D" w14:textId="77777777" w:rsidR="008E647E" w:rsidRPr="008E647E" w:rsidRDefault="008E647E" w:rsidP="009C40AF">
      <w:pPr>
        <w:numPr>
          <w:ilvl w:val="1"/>
          <w:numId w:val="9"/>
        </w:numPr>
        <w:jc w:val="both"/>
      </w:pPr>
      <w:r w:rsidRPr="008E647E">
        <w:lastRenderedPageBreak/>
        <w:t>Emergency grab bags containing medication, identity documents, emergency contacts, and essential supplies are maintained.</w:t>
      </w:r>
    </w:p>
    <w:p w14:paraId="3DC8E7CA" w14:textId="77777777" w:rsidR="008E647E" w:rsidRPr="008E647E" w:rsidRDefault="008E647E" w:rsidP="009C40AF">
      <w:pPr>
        <w:numPr>
          <w:ilvl w:val="0"/>
          <w:numId w:val="9"/>
        </w:numPr>
        <w:jc w:val="both"/>
      </w:pPr>
      <w:r w:rsidRPr="008E647E">
        <w:rPr>
          <w:b/>
          <w:bCs/>
        </w:rPr>
        <w:t>Post-Incident Procedures:</w:t>
      </w:r>
    </w:p>
    <w:p w14:paraId="5F71093F" w14:textId="77777777" w:rsidR="008E647E" w:rsidRPr="008E647E" w:rsidRDefault="008E647E" w:rsidP="009C40AF">
      <w:pPr>
        <w:numPr>
          <w:ilvl w:val="1"/>
          <w:numId w:val="9"/>
        </w:numPr>
        <w:jc w:val="both"/>
      </w:pPr>
      <w:r w:rsidRPr="008E647E">
        <w:t>Once safe, reassess premises integrity, electrical safety, and environmental hygiene prior to reoccupation.</w:t>
      </w:r>
    </w:p>
    <w:p w14:paraId="0E7CA010" w14:textId="77777777" w:rsidR="008E647E" w:rsidRPr="008E647E" w:rsidRDefault="008E647E" w:rsidP="009C40AF">
      <w:pPr>
        <w:jc w:val="both"/>
      </w:pPr>
      <w:r w:rsidRPr="008E647E">
        <w:rPr>
          <w:b/>
          <w:bCs/>
        </w:rPr>
        <w:t>5.4 IT System Failure</w:t>
      </w:r>
    </w:p>
    <w:p w14:paraId="5E15480C" w14:textId="77777777" w:rsidR="008E647E" w:rsidRPr="008E647E" w:rsidRDefault="008E647E" w:rsidP="009C40AF">
      <w:pPr>
        <w:numPr>
          <w:ilvl w:val="0"/>
          <w:numId w:val="10"/>
        </w:numPr>
        <w:jc w:val="both"/>
      </w:pPr>
      <w:r w:rsidRPr="008E647E">
        <w:rPr>
          <w:b/>
          <w:bCs/>
        </w:rPr>
        <w:t>Data Protection and Recovery:</w:t>
      </w:r>
    </w:p>
    <w:p w14:paraId="7179E413" w14:textId="77777777" w:rsidR="008E647E" w:rsidRPr="008E647E" w:rsidRDefault="008E647E" w:rsidP="009C40AF">
      <w:pPr>
        <w:numPr>
          <w:ilvl w:val="1"/>
          <w:numId w:val="10"/>
        </w:numPr>
        <w:jc w:val="both"/>
      </w:pPr>
      <w:r w:rsidRPr="008E647E">
        <w:t>Regular daily backups of all electronic records to secure offsite/cloud storage.</w:t>
      </w:r>
    </w:p>
    <w:p w14:paraId="6C2FA66F" w14:textId="77777777" w:rsidR="008E647E" w:rsidRPr="008E647E" w:rsidRDefault="008E647E" w:rsidP="009C40AF">
      <w:pPr>
        <w:numPr>
          <w:ilvl w:val="1"/>
          <w:numId w:val="10"/>
        </w:numPr>
        <w:jc w:val="both"/>
      </w:pPr>
      <w:r w:rsidRPr="008E647E">
        <w:t>Paper-based emergency care records available to enable safe support during outages.</w:t>
      </w:r>
    </w:p>
    <w:p w14:paraId="7B10E223" w14:textId="77777777" w:rsidR="008E647E" w:rsidRPr="008E647E" w:rsidRDefault="008E647E" w:rsidP="009C40AF">
      <w:pPr>
        <w:numPr>
          <w:ilvl w:val="0"/>
          <w:numId w:val="10"/>
        </w:numPr>
        <w:jc w:val="both"/>
      </w:pPr>
      <w:r w:rsidRPr="008E647E">
        <w:rPr>
          <w:b/>
          <w:bCs/>
        </w:rPr>
        <w:t>Alternative Communication Channels:</w:t>
      </w:r>
    </w:p>
    <w:p w14:paraId="51C0559F" w14:textId="77777777" w:rsidR="008E647E" w:rsidRPr="008E647E" w:rsidRDefault="008E647E" w:rsidP="009C40AF">
      <w:pPr>
        <w:numPr>
          <w:ilvl w:val="1"/>
          <w:numId w:val="10"/>
        </w:numPr>
        <w:jc w:val="both"/>
      </w:pPr>
      <w:r w:rsidRPr="008E647E">
        <w:t>Use mobile phones, two-way radios, and hard copy communication logs.</w:t>
      </w:r>
    </w:p>
    <w:p w14:paraId="5AA186CF" w14:textId="77777777" w:rsidR="008E647E" w:rsidRPr="008E647E" w:rsidRDefault="008E647E" w:rsidP="009C40AF">
      <w:pPr>
        <w:numPr>
          <w:ilvl w:val="0"/>
          <w:numId w:val="10"/>
        </w:numPr>
        <w:jc w:val="both"/>
      </w:pPr>
      <w:r w:rsidRPr="008E647E">
        <w:rPr>
          <w:b/>
          <w:bCs/>
        </w:rPr>
        <w:t>Immediate Response:</w:t>
      </w:r>
    </w:p>
    <w:p w14:paraId="01BD8912" w14:textId="77777777" w:rsidR="008E647E" w:rsidRPr="008E647E" w:rsidRDefault="008E647E" w:rsidP="009C40AF">
      <w:pPr>
        <w:numPr>
          <w:ilvl w:val="1"/>
          <w:numId w:val="10"/>
        </w:numPr>
        <w:jc w:val="both"/>
      </w:pPr>
      <w:r w:rsidRPr="008E647E">
        <w:t>Escalate IT failures to technical support contractors under agreed SLA (Service Level Agreement).</w:t>
      </w:r>
    </w:p>
    <w:p w14:paraId="5F403128" w14:textId="77777777" w:rsidR="008E647E" w:rsidRPr="008E647E" w:rsidRDefault="008E647E" w:rsidP="009C40AF">
      <w:pPr>
        <w:numPr>
          <w:ilvl w:val="1"/>
          <w:numId w:val="10"/>
        </w:numPr>
        <w:jc w:val="both"/>
      </w:pPr>
      <w:r w:rsidRPr="008E647E">
        <w:t>Implement manual recording for medication administration, safeguarding concerns, incident reporting, and rotas.</w:t>
      </w:r>
    </w:p>
    <w:p w14:paraId="3CAABF86" w14:textId="77777777" w:rsidR="008E647E" w:rsidRPr="008E647E" w:rsidRDefault="008E647E" w:rsidP="009C40AF">
      <w:pPr>
        <w:numPr>
          <w:ilvl w:val="0"/>
          <w:numId w:val="10"/>
        </w:numPr>
        <w:jc w:val="both"/>
      </w:pPr>
      <w:r w:rsidRPr="008E647E">
        <w:rPr>
          <w:b/>
          <w:bCs/>
        </w:rPr>
        <w:t>Cybersecurity:</w:t>
      </w:r>
    </w:p>
    <w:p w14:paraId="7D82490C" w14:textId="77777777" w:rsidR="008E647E" w:rsidRPr="008E647E" w:rsidRDefault="008E647E" w:rsidP="009C40AF">
      <w:pPr>
        <w:numPr>
          <w:ilvl w:val="1"/>
          <w:numId w:val="10"/>
        </w:numPr>
        <w:jc w:val="both"/>
      </w:pPr>
      <w:r w:rsidRPr="008E647E">
        <w:t>Robust antivirus software, firewall protection, and staff cyber awareness training minimise risks.</w:t>
      </w:r>
    </w:p>
    <w:p w14:paraId="0A395B9B" w14:textId="77777777" w:rsidR="008E647E" w:rsidRPr="008E647E" w:rsidRDefault="008E647E" w:rsidP="009C40AF">
      <w:pPr>
        <w:jc w:val="both"/>
      </w:pPr>
      <w:r w:rsidRPr="008E647E">
        <w:rPr>
          <w:b/>
          <w:bCs/>
        </w:rPr>
        <w:t>6. Emergency Coordinator Role</w:t>
      </w:r>
    </w:p>
    <w:p w14:paraId="557C01BB" w14:textId="77777777" w:rsidR="008E647E" w:rsidRPr="008E647E" w:rsidRDefault="008E647E" w:rsidP="009C40AF">
      <w:pPr>
        <w:numPr>
          <w:ilvl w:val="0"/>
          <w:numId w:val="11"/>
        </w:numPr>
        <w:jc w:val="both"/>
      </w:pPr>
      <w:r w:rsidRPr="008E647E">
        <w:t>A designated Emergency Coordinator will lead response operations.</w:t>
      </w:r>
    </w:p>
    <w:p w14:paraId="115B3429" w14:textId="77777777" w:rsidR="008E647E" w:rsidRPr="008E647E" w:rsidRDefault="008E647E" w:rsidP="009C40AF">
      <w:pPr>
        <w:numPr>
          <w:ilvl w:val="0"/>
          <w:numId w:val="11"/>
        </w:numPr>
        <w:jc w:val="both"/>
      </w:pPr>
      <w:r w:rsidRPr="008E647E">
        <w:t>Responsible for:</w:t>
      </w:r>
    </w:p>
    <w:p w14:paraId="72ECB879" w14:textId="77777777" w:rsidR="008E647E" w:rsidRPr="008E647E" w:rsidRDefault="008E647E" w:rsidP="009C40AF">
      <w:pPr>
        <w:numPr>
          <w:ilvl w:val="1"/>
          <w:numId w:val="11"/>
        </w:numPr>
        <w:jc w:val="both"/>
      </w:pPr>
      <w:r w:rsidRPr="008E647E">
        <w:t>Activating plans</w:t>
      </w:r>
    </w:p>
    <w:p w14:paraId="7E6DE0E8" w14:textId="77777777" w:rsidR="008E647E" w:rsidRPr="008E647E" w:rsidRDefault="008E647E" w:rsidP="009C40AF">
      <w:pPr>
        <w:numPr>
          <w:ilvl w:val="1"/>
          <w:numId w:val="11"/>
        </w:numPr>
        <w:jc w:val="both"/>
      </w:pPr>
      <w:r w:rsidRPr="008E647E">
        <w:t>Liaising with emergency services</w:t>
      </w:r>
    </w:p>
    <w:p w14:paraId="585A144C" w14:textId="77777777" w:rsidR="008E647E" w:rsidRPr="008E647E" w:rsidRDefault="008E647E" w:rsidP="009C40AF">
      <w:pPr>
        <w:numPr>
          <w:ilvl w:val="1"/>
          <w:numId w:val="11"/>
        </w:numPr>
        <w:jc w:val="both"/>
      </w:pPr>
      <w:r w:rsidRPr="008E647E">
        <w:t>Coordinating internal and external communications</w:t>
      </w:r>
    </w:p>
    <w:p w14:paraId="12C996BB" w14:textId="77777777" w:rsidR="008E647E" w:rsidRPr="008E647E" w:rsidRDefault="008E647E" w:rsidP="009C40AF">
      <w:pPr>
        <w:numPr>
          <w:ilvl w:val="1"/>
          <w:numId w:val="11"/>
        </w:numPr>
        <w:jc w:val="both"/>
      </w:pPr>
      <w:r w:rsidRPr="008E647E">
        <w:t>Reporting to the Registered Manager and Nominated Individual</w:t>
      </w:r>
    </w:p>
    <w:p w14:paraId="5AA845B8" w14:textId="77777777" w:rsidR="008E647E" w:rsidRPr="008E647E" w:rsidRDefault="008E647E" w:rsidP="009C40AF">
      <w:pPr>
        <w:jc w:val="both"/>
      </w:pPr>
      <w:r w:rsidRPr="008E647E">
        <w:rPr>
          <w:b/>
          <w:bCs/>
        </w:rPr>
        <w:t>7. Communication Protocols</w:t>
      </w:r>
    </w:p>
    <w:p w14:paraId="0487901E" w14:textId="77777777" w:rsidR="008E647E" w:rsidRPr="008E647E" w:rsidRDefault="008E647E" w:rsidP="009C40AF">
      <w:pPr>
        <w:numPr>
          <w:ilvl w:val="0"/>
          <w:numId w:val="12"/>
        </w:numPr>
        <w:jc w:val="both"/>
      </w:pPr>
      <w:r w:rsidRPr="008E647E">
        <w:rPr>
          <w:b/>
          <w:bCs/>
        </w:rPr>
        <w:t>Internal:</w:t>
      </w:r>
    </w:p>
    <w:p w14:paraId="5FB0946E" w14:textId="77777777" w:rsidR="008E647E" w:rsidRPr="008E647E" w:rsidRDefault="008E647E" w:rsidP="009C40AF">
      <w:pPr>
        <w:numPr>
          <w:ilvl w:val="1"/>
          <w:numId w:val="12"/>
        </w:numPr>
        <w:jc w:val="both"/>
      </w:pPr>
      <w:r w:rsidRPr="008E647E">
        <w:t>Emergency phone trees</w:t>
      </w:r>
    </w:p>
    <w:p w14:paraId="143B2F62" w14:textId="77777777" w:rsidR="008E647E" w:rsidRPr="008E647E" w:rsidRDefault="008E647E" w:rsidP="009C40AF">
      <w:pPr>
        <w:numPr>
          <w:ilvl w:val="1"/>
          <w:numId w:val="12"/>
        </w:numPr>
        <w:jc w:val="both"/>
      </w:pPr>
      <w:r w:rsidRPr="008E647E">
        <w:lastRenderedPageBreak/>
        <w:t>Team briefings</w:t>
      </w:r>
    </w:p>
    <w:p w14:paraId="3D9579E6" w14:textId="77777777" w:rsidR="008E647E" w:rsidRPr="008E647E" w:rsidRDefault="008E647E" w:rsidP="009C40AF">
      <w:pPr>
        <w:numPr>
          <w:ilvl w:val="1"/>
          <w:numId w:val="12"/>
        </w:numPr>
        <w:jc w:val="both"/>
      </w:pPr>
      <w:r w:rsidRPr="008E647E">
        <w:t>Crisis management meetings</w:t>
      </w:r>
    </w:p>
    <w:p w14:paraId="2A724858" w14:textId="77777777" w:rsidR="008E647E" w:rsidRPr="008E647E" w:rsidRDefault="008E647E" w:rsidP="009C40AF">
      <w:pPr>
        <w:numPr>
          <w:ilvl w:val="0"/>
          <w:numId w:val="12"/>
        </w:numPr>
        <w:jc w:val="both"/>
      </w:pPr>
      <w:r w:rsidRPr="008E647E">
        <w:rPr>
          <w:b/>
          <w:bCs/>
        </w:rPr>
        <w:t>External:</w:t>
      </w:r>
    </w:p>
    <w:p w14:paraId="7D4E1EFF" w14:textId="77777777" w:rsidR="008E647E" w:rsidRPr="008E647E" w:rsidRDefault="008E647E" w:rsidP="009C40AF">
      <w:pPr>
        <w:numPr>
          <w:ilvl w:val="1"/>
          <w:numId w:val="12"/>
        </w:numPr>
        <w:jc w:val="both"/>
      </w:pPr>
      <w:r w:rsidRPr="008E647E">
        <w:t>Notification to families, commissioners, CQC, Local Authority Safeguarding Board, and other relevant stakeholders.</w:t>
      </w:r>
    </w:p>
    <w:p w14:paraId="39082455" w14:textId="77777777" w:rsidR="008E647E" w:rsidRPr="008E647E" w:rsidRDefault="008E647E" w:rsidP="009C40AF">
      <w:pPr>
        <w:numPr>
          <w:ilvl w:val="0"/>
          <w:numId w:val="12"/>
        </w:numPr>
        <w:jc w:val="both"/>
      </w:pPr>
      <w:r w:rsidRPr="008E647E">
        <w:rPr>
          <w:b/>
          <w:bCs/>
        </w:rPr>
        <w:t>Documenting All Actions:</w:t>
      </w:r>
    </w:p>
    <w:p w14:paraId="0866A8EC" w14:textId="77777777" w:rsidR="008E647E" w:rsidRPr="008E647E" w:rsidRDefault="008E647E" w:rsidP="009C40AF">
      <w:pPr>
        <w:numPr>
          <w:ilvl w:val="1"/>
          <w:numId w:val="12"/>
        </w:numPr>
        <w:jc w:val="both"/>
      </w:pPr>
      <w:r w:rsidRPr="008E647E">
        <w:t>Accurate contemporaneous notes maintained throughout the incident.</w:t>
      </w:r>
    </w:p>
    <w:p w14:paraId="656B299E" w14:textId="77777777" w:rsidR="008E647E" w:rsidRPr="008E647E" w:rsidRDefault="008E647E" w:rsidP="009C40AF">
      <w:pPr>
        <w:jc w:val="both"/>
      </w:pPr>
      <w:r w:rsidRPr="008E647E">
        <w:rPr>
          <w:b/>
          <w:bCs/>
        </w:rPr>
        <w:t>8. Training and Exercises</w:t>
      </w:r>
    </w:p>
    <w:p w14:paraId="5B2881F7" w14:textId="77777777" w:rsidR="008E647E" w:rsidRPr="008E647E" w:rsidRDefault="008E647E" w:rsidP="009C40AF">
      <w:pPr>
        <w:numPr>
          <w:ilvl w:val="0"/>
          <w:numId w:val="13"/>
        </w:numPr>
        <w:jc w:val="both"/>
      </w:pPr>
      <w:r w:rsidRPr="008E647E">
        <w:t>All staff receive mandatory training on emergency procedures.</w:t>
      </w:r>
    </w:p>
    <w:p w14:paraId="3C0ECC54" w14:textId="77777777" w:rsidR="008E647E" w:rsidRPr="008E647E" w:rsidRDefault="008E647E" w:rsidP="009C40AF">
      <w:pPr>
        <w:numPr>
          <w:ilvl w:val="0"/>
          <w:numId w:val="13"/>
        </w:numPr>
        <w:jc w:val="both"/>
      </w:pPr>
      <w:r w:rsidRPr="008E647E">
        <w:t>Regular drills (fire, flood, severe weather, IT failure) are conducted.</w:t>
      </w:r>
    </w:p>
    <w:p w14:paraId="1EC18610" w14:textId="77777777" w:rsidR="008E647E" w:rsidRPr="008E647E" w:rsidRDefault="008E647E" w:rsidP="009C40AF">
      <w:pPr>
        <w:numPr>
          <w:ilvl w:val="0"/>
          <w:numId w:val="13"/>
        </w:numPr>
        <w:jc w:val="both"/>
      </w:pPr>
      <w:r w:rsidRPr="008E647E">
        <w:t>Training records are maintained and reviewed at least annually.</w:t>
      </w:r>
    </w:p>
    <w:p w14:paraId="0140DB99" w14:textId="77777777" w:rsidR="008E647E" w:rsidRPr="008E647E" w:rsidRDefault="008E647E" w:rsidP="009C40AF">
      <w:pPr>
        <w:jc w:val="both"/>
      </w:pPr>
      <w:r w:rsidRPr="008E647E">
        <w:rPr>
          <w:b/>
          <w:bCs/>
        </w:rPr>
        <w:t>9. Continuous Improvement</w:t>
      </w:r>
    </w:p>
    <w:p w14:paraId="30353082" w14:textId="77777777" w:rsidR="008E647E" w:rsidRPr="008E647E" w:rsidRDefault="008E647E" w:rsidP="009C40AF">
      <w:pPr>
        <w:numPr>
          <w:ilvl w:val="0"/>
          <w:numId w:val="14"/>
        </w:numPr>
        <w:jc w:val="both"/>
      </w:pPr>
      <w:r w:rsidRPr="008E647E">
        <w:t>Following any emergency incident, a full debrief and incident analysis is conducted.</w:t>
      </w:r>
    </w:p>
    <w:p w14:paraId="0392C05A" w14:textId="77777777" w:rsidR="008E647E" w:rsidRPr="008E647E" w:rsidRDefault="008E647E" w:rsidP="009C40AF">
      <w:pPr>
        <w:numPr>
          <w:ilvl w:val="0"/>
          <w:numId w:val="14"/>
        </w:numPr>
        <w:jc w:val="both"/>
      </w:pPr>
      <w:r w:rsidRPr="008E647E">
        <w:t>Any lessons learned feed directly into future risk assessments and policy updates.</w:t>
      </w:r>
    </w:p>
    <w:p w14:paraId="2FE9E27F" w14:textId="77777777" w:rsidR="008E647E" w:rsidRPr="008E647E" w:rsidRDefault="008E647E" w:rsidP="009C40AF">
      <w:pPr>
        <w:jc w:val="both"/>
      </w:pPr>
      <w:r w:rsidRPr="008E647E">
        <w:rPr>
          <w:b/>
          <w:bCs/>
        </w:rPr>
        <w:t>10. Policy Review</w:t>
      </w:r>
    </w:p>
    <w:p w14:paraId="3AA30142" w14:textId="77777777" w:rsidR="008E647E" w:rsidRPr="008E647E" w:rsidRDefault="008E647E" w:rsidP="009C40AF">
      <w:pPr>
        <w:jc w:val="both"/>
      </w:pPr>
      <w:r w:rsidRPr="008E647E">
        <w:t>This policy will be reviewed at least annually or earlier if required due to changes in legislation, CQC requirements, identified risks, business needs, or following an actual emergency.</w:t>
      </w:r>
    </w:p>
    <w:p w14:paraId="1A741E61" w14:textId="6EF98E9A" w:rsidR="008E647E" w:rsidRPr="008E647E" w:rsidRDefault="008E647E" w:rsidP="009C40AF">
      <w:pPr>
        <w:jc w:val="both"/>
      </w:pPr>
      <w:bookmarkStart w:id="0" w:name="_GoBack"/>
      <w:bookmarkEnd w:id="0"/>
    </w:p>
    <w:p w14:paraId="3A97F116" w14:textId="77777777" w:rsidR="008E647E" w:rsidRDefault="008E647E"/>
    <w:sectPr w:rsidR="008E647E">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0AE63" w14:textId="77777777" w:rsidR="00946D52" w:rsidRDefault="00946D52" w:rsidP="008E647E">
      <w:pPr>
        <w:spacing w:after="0" w:line="240" w:lineRule="auto"/>
      </w:pPr>
      <w:r>
        <w:separator/>
      </w:r>
    </w:p>
  </w:endnote>
  <w:endnote w:type="continuationSeparator" w:id="0">
    <w:p w14:paraId="7854BA31" w14:textId="77777777" w:rsidR="00946D52" w:rsidRDefault="00946D52" w:rsidP="008E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1AEB" w14:textId="57B5C3A9" w:rsidR="00946D52" w:rsidRDefault="00946D52">
    <w:pPr>
      <w:pStyle w:val="Footer"/>
    </w:pPr>
    <w:r>
      <w:rPr>
        <w:noProof/>
        <w:lang w:val="en-US"/>
      </w:rPr>
      <mc:AlternateContent>
        <mc:Choice Requires="wps">
          <w:drawing>
            <wp:anchor distT="0" distB="0" distL="0" distR="0" simplePos="0" relativeHeight="251659264" behindDoc="0" locked="0" layoutInCell="1" allowOverlap="1" wp14:anchorId="731FFD43" wp14:editId="3B1F8BAC">
              <wp:simplePos x="635" y="635"/>
              <wp:positionH relativeFrom="page">
                <wp:align>center</wp:align>
              </wp:positionH>
              <wp:positionV relativeFrom="page">
                <wp:align>bottom</wp:align>
              </wp:positionV>
              <wp:extent cx="459740" cy="370205"/>
              <wp:effectExtent l="0" t="0" r="16510" b="0"/>
              <wp:wrapNone/>
              <wp:docPr id="1869874400"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3D9EDC9" w14:textId="4A841442" w:rsidR="00946D52" w:rsidRPr="008E647E" w:rsidRDefault="00946D52" w:rsidP="008E647E">
                          <w:pPr>
                            <w:spacing w:after="0"/>
                            <w:rPr>
                              <w:rFonts w:ascii="Calibri" w:eastAsia="Calibri" w:hAnsi="Calibri" w:cs="Calibri"/>
                              <w:noProof/>
                              <w:color w:val="000000"/>
                              <w:sz w:val="20"/>
                              <w:szCs w:val="20"/>
                            </w:rPr>
                          </w:pPr>
                          <w:r w:rsidRPr="008E647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31FFD43"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fill o:detectmouseclick="t"/>
              <v:textbox style="mso-fit-shape-to-text:t" inset="0,0,0,15pt">
                <w:txbxContent>
                  <w:p w14:paraId="33D9EDC9" w14:textId="4A841442" w:rsidR="008E647E" w:rsidRPr="008E647E" w:rsidRDefault="008E647E" w:rsidP="008E647E">
                    <w:pPr>
                      <w:spacing w:after="0"/>
                      <w:rPr>
                        <w:rFonts w:ascii="Calibri" w:eastAsia="Calibri" w:hAnsi="Calibri" w:cs="Calibri"/>
                        <w:noProof/>
                        <w:color w:val="000000"/>
                        <w:sz w:val="20"/>
                        <w:szCs w:val="20"/>
                      </w:rPr>
                    </w:pPr>
                    <w:r w:rsidRPr="008E647E">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FB94" w14:textId="1F445951" w:rsidR="00946D52" w:rsidRDefault="00946D52">
    <w:pPr>
      <w:pStyle w:val="Footer"/>
    </w:pPr>
    <w:r>
      <w:rPr>
        <w:noProof/>
        <w:lang w:val="en-US"/>
      </w:rPr>
      <mc:AlternateContent>
        <mc:Choice Requires="wps">
          <w:drawing>
            <wp:anchor distT="0" distB="0" distL="0" distR="0" simplePos="0" relativeHeight="251660288" behindDoc="0" locked="0" layoutInCell="1" allowOverlap="1" wp14:anchorId="1C233C50" wp14:editId="7FE67614">
              <wp:simplePos x="914400" y="10058400"/>
              <wp:positionH relativeFrom="page">
                <wp:align>center</wp:align>
              </wp:positionH>
              <wp:positionV relativeFrom="page">
                <wp:align>bottom</wp:align>
              </wp:positionV>
              <wp:extent cx="459740" cy="370205"/>
              <wp:effectExtent l="0" t="0" r="16510" b="0"/>
              <wp:wrapNone/>
              <wp:docPr id="415092724" name="Text Box 3"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2D72B85" w14:textId="03AD552D" w:rsidR="00946D52" w:rsidRPr="008E647E" w:rsidRDefault="00946D52" w:rsidP="008E647E">
                          <w:pPr>
                            <w:spacing w:after="0"/>
                            <w:rPr>
                              <w:rFonts w:ascii="Calibri" w:eastAsia="Calibri" w:hAnsi="Calibri" w:cs="Calibri"/>
                              <w:noProof/>
                              <w:color w:val="000000"/>
                              <w:sz w:val="20"/>
                              <w:szCs w:val="20"/>
                            </w:rPr>
                          </w:pPr>
                          <w:r w:rsidRPr="008E647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C233C50"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fill o:detectmouseclick="t"/>
              <v:textbox style="mso-fit-shape-to-text:t" inset="0,0,0,15pt">
                <w:txbxContent>
                  <w:p w14:paraId="32D72B85" w14:textId="03AD552D" w:rsidR="008E647E" w:rsidRPr="008E647E" w:rsidRDefault="008E647E" w:rsidP="008E647E">
                    <w:pPr>
                      <w:spacing w:after="0"/>
                      <w:rPr>
                        <w:rFonts w:ascii="Calibri" w:eastAsia="Calibri" w:hAnsi="Calibri" w:cs="Calibri"/>
                        <w:noProof/>
                        <w:color w:val="000000"/>
                        <w:sz w:val="20"/>
                        <w:szCs w:val="20"/>
                      </w:rPr>
                    </w:pPr>
                    <w:r w:rsidRPr="008E647E">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05556" w14:textId="5A72A4ED" w:rsidR="00946D52" w:rsidRDefault="00946D52">
    <w:pPr>
      <w:pStyle w:val="Footer"/>
    </w:pPr>
    <w:r>
      <w:rPr>
        <w:noProof/>
        <w:lang w:val="en-US"/>
      </w:rPr>
      <mc:AlternateContent>
        <mc:Choice Requires="wps">
          <w:drawing>
            <wp:anchor distT="0" distB="0" distL="0" distR="0" simplePos="0" relativeHeight="251658240" behindDoc="0" locked="0" layoutInCell="1" allowOverlap="1" wp14:anchorId="7B2DF0BC" wp14:editId="732691C5">
              <wp:simplePos x="635" y="635"/>
              <wp:positionH relativeFrom="page">
                <wp:align>center</wp:align>
              </wp:positionH>
              <wp:positionV relativeFrom="page">
                <wp:align>bottom</wp:align>
              </wp:positionV>
              <wp:extent cx="459740" cy="370205"/>
              <wp:effectExtent l="0" t="0" r="16510" b="0"/>
              <wp:wrapNone/>
              <wp:docPr id="253649130" name="Text Box 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172731CA" w14:textId="55ADC183" w:rsidR="00946D52" w:rsidRPr="008E647E" w:rsidRDefault="00946D52" w:rsidP="008E647E">
                          <w:pPr>
                            <w:spacing w:after="0"/>
                            <w:rPr>
                              <w:rFonts w:ascii="Calibri" w:eastAsia="Calibri" w:hAnsi="Calibri" w:cs="Calibri"/>
                              <w:noProof/>
                              <w:color w:val="000000"/>
                              <w:sz w:val="20"/>
                              <w:szCs w:val="20"/>
                            </w:rPr>
                          </w:pPr>
                          <w:r w:rsidRPr="008E647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B2DF0BC"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fill o:detectmouseclick="t"/>
              <v:textbox style="mso-fit-shape-to-text:t" inset="0,0,0,15pt">
                <w:txbxContent>
                  <w:p w14:paraId="172731CA" w14:textId="55ADC183" w:rsidR="008E647E" w:rsidRPr="008E647E" w:rsidRDefault="008E647E" w:rsidP="008E647E">
                    <w:pPr>
                      <w:spacing w:after="0"/>
                      <w:rPr>
                        <w:rFonts w:ascii="Calibri" w:eastAsia="Calibri" w:hAnsi="Calibri" w:cs="Calibri"/>
                        <w:noProof/>
                        <w:color w:val="000000"/>
                        <w:sz w:val="20"/>
                        <w:szCs w:val="20"/>
                      </w:rPr>
                    </w:pPr>
                    <w:r w:rsidRPr="008E647E">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1CA44" w14:textId="77777777" w:rsidR="00946D52" w:rsidRDefault="00946D52" w:rsidP="008E647E">
      <w:pPr>
        <w:spacing w:after="0" w:line="240" w:lineRule="auto"/>
      </w:pPr>
      <w:r>
        <w:separator/>
      </w:r>
    </w:p>
  </w:footnote>
  <w:footnote w:type="continuationSeparator" w:id="0">
    <w:p w14:paraId="63D34094" w14:textId="77777777" w:rsidR="00946D52" w:rsidRDefault="00946D52" w:rsidP="008E647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4A84"/>
    <w:multiLevelType w:val="multilevel"/>
    <w:tmpl w:val="E406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F1C94"/>
    <w:multiLevelType w:val="multilevel"/>
    <w:tmpl w:val="1C181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16652"/>
    <w:multiLevelType w:val="multilevel"/>
    <w:tmpl w:val="2942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D078F"/>
    <w:multiLevelType w:val="multilevel"/>
    <w:tmpl w:val="5494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917A10"/>
    <w:multiLevelType w:val="multilevel"/>
    <w:tmpl w:val="065E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F1EAA"/>
    <w:multiLevelType w:val="multilevel"/>
    <w:tmpl w:val="0E1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62D29"/>
    <w:multiLevelType w:val="multilevel"/>
    <w:tmpl w:val="878E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726AF"/>
    <w:multiLevelType w:val="multilevel"/>
    <w:tmpl w:val="A1E67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950027"/>
    <w:multiLevelType w:val="multilevel"/>
    <w:tmpl w:val="FCF2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F3210D"/>
    <w:multiLevelType w:val="multilevel"/>
    <w:tmpl w:val="5F3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401D2A"/>
    <w:multiLevelType w:val="multilevel"/>
    <w:tmpl w:val="0FA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A97921"/>
    <w:multiLevelType w:val="multilevel"/>
    <w:tmpl w:val="7F80B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023405"/>
    <w:multiLevelType w:val="multilevel"/>
    <w:tmpl w:val="A99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6E2BB9"/>
    <w:multiLevelType w:val="multilevel"/>
    <w:tmpl w:val="0D3E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9"/>
  </w:num>
  <w:num w:numId="4">
    <w:abstractNumId w:val="0"/>
  </w:num>
  <w:num w:numId="5">
    <w:abstractNumId w:val="5"/>
  </w:num>
  <w:num w:numId="6">
    <w:abstractNumId w:val="6"/>
  </w:num>
  <w:num w:numId="7">
    <w:abstractNumId w:val="13"/>
  </w:num>
  <w:num w:numId="8">
    <w:abstractNumId w:val="1"/>
  </w:num>
  <w:num w:numId="9">
    <w:abstractNumId w:val="7"/>
  </w:num>
  <w:num w:numId="10">
    <w:abstractNumId w:val="2"/>
  </w:num>
  <w:num w:numId="11">
    <w:abstractNumId w:val="11"/>
  </w:num>
  <w:num w:numId="12">
    <w:abstractNumId w:val="4"/>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7E"/>
    <w:rsid w:val="000A0C34"/>
    <w:rsid w:val="0018182C"/>
    <w:rsid w:val="002D5D06"/>
    <w:rsid w:val="006E396F"/>
    <w:rsid w:val="008E647E"/>
    <w:rsid w:val="00946D52"/>
    <w:rsid w:val="009C40AF"/>
    <w:rsid w:val="00D908A5"/>
    <w:rsid w:val="00FA7C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D36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6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7E"/>
    <w:rPr>
      <w:rFonts w:eastAsiaTheme="majorEastAsia" w:cstheme="majorBidi"/>
      <w:color w:val="272727" w:themeColor="text1" w:themeTint="D8"/>
    </w:rPr>
  </w:style>
  <w:style w:type="paragraph" w:styleId="Title">
    <w:name w:val="Title"/>
    <w:basedOn w:val="Normal"/>
    <w:next w:val="Normal"/>
    <w:link w:val="TitleChar"/>
    <w:uiPriority w:val="10"/>
    <w:qFormat/>
    <w:rsid w:val="008E6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7E"/>
    <w:pPr>
      <w:spacing w:before="160"/>
      <w:jc w:val="center"/>
    </w:pPr>
    <w:rPr>
      <w:i/>
      <w:iCs/>
      <w:color w:val="404040" w:themeColor="text1" w:themeTint="BF"/>
    </w:rPr>
  </w:style>
  <w:style w:type="character" w:customStyle="1" w:styleId="QuoteChar">
    <w:name w:val="Quote Char"/>
    <w:basedOn w:val="DefaultParagraphFont"/>
    <w:link w:val="Quote"/>
    <w:uiPriority w:val="29"/>
    <w:rsid w:val="008E647E"/>
    <w:rPr>
      <w:i/>
      <w:iCs/>
      <w:color w:val="404040" w:themeColor="text1" w:themeTint="BF"/>
    </w:rPr>
  </w:style>
  <w:style w:type="paragraph" w:styleId="ListParagraph">
    <w:name w:val="List Paragraph"/>
    <w:basedOn w:val="Normal"/>
    <w:uiPriority w:val="34"/>
    <w:qFormat/>
    <w:rsid w:val="008E647E"/>
    <w:pPr>
      <w:ind w:left="720"/>
      <w:contextualSpacing/>
    </w:pPr>
  </w:style>
  <w:style w:type="character" w:styleId="IntenseEmphasis">
    <w:name w:val="Intense Emphasis"/>
    <w:basedOn w:val="DefaultParagraphFont"/>
    <w:uiPriority w:val="21"/>
    <w:qFormat/>
    <w:rsid w:val="008E647E"/>
    <w:rPr>
      <w:i/>
      <w:iCs/>
      <w:color w:val="0F4761" w:themeColor="accent1" w:themeShade="BF"/>
    </w:rPr>
  </w:style>
  <w:style w:type="paragraph" w:styleId="IntenseQuote">
    <w:name w:val="Intense Quote"/>
    <w:basedOn w:val="Normal"/>
    <w:next w:val="Normal"/>
    <w:link w:val="IntenseQuoteChar"/>
    <w:uiPriority w:val="30"/>
    <w:qFormat/>
    <w:rsid w:val="008E6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47E"/>
    <w:rPr>
      <w:i/>
      <w:iCs/>
      <w:color w:val="0F4761" w:themeColor="accent1" w:themeShade="BF"/>
    </w:rPr>
  </w:style>
  <w:style w:type="character" w:styleId="IntenseReference">
    <w:name w:val="Intense Reference"/>
    <w:basedOn w:val="DefaultParagraphFont"/>
    <w:uiPriority w:val="32"/>
    <w:qFormat/>
    <w:rsid w:val="008E647E"/>
    <w:rPr>
      <w:b/>
      <w:bCs/>
      <w:smallCaps/>
      <w:color w:val="0F4761" w:themeColor="accent1" w:themeShade="BF"/>
      <w:spacing w:val="5"/>
    </w:rPr>
  </w:style>
  <w:style w:type="paragraph" w:styleId="Footer">
    <w:name w:val="footer"/>
    <w:basedOn w:val="Normal"/>
    <w:link w:val="FooterChar"/>
    <w:uiPriority w:val="99"/>
    <w:unhideWhenUsed/>
    <w:rsid w:val="008E6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7E"/>
  </w:style>
  <w:style w:type="paragraph" w:styleId="BalloonText">
    <w:name w:val="Balloon Text"/>
    <w:basedOn w:val="Normal"/>
    <w:link w:val="BalloonTextChar"/>
    <w:uiPriority w:val="99"/>
    <w:semiHidden/>
    <w:unhideWhenUsed/>
    <w:rsid w:val="00946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D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6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7E"/>
    <w:rPr>
      <w:rFonts w:eastAsiaTheme="majorEastAsia" w:cstheme="majorBidi"/>
      <w:color w:val="272727" w:themeColor="text1" w:themeTint="D8"/>
    </w:rPr>
  </w:style>
  <w:style w:type="paragraph" w:styleId="Title">
    <w:name w:val="Title"/>
    <w:basedOn w:val="Normal"/>
    <w:next w:val="Normal"/>
    <w:link w:val="TitleChar"/>
    <w:uiPriority w:val="10"/>
    <w:qFormat/>
    <w:rsid w:val="008E6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7E"/>
    <w:pPr>
      <w:spacing w:before="160"/>
      <w:jc w:val="center"/>
    </w:pPr>
    <w:rPr>
      <w:i/>
      <w:iCs/>
      <w:color w:val="404040" w:themeColor="text1" w:themeTint="BF"/>
    </w:rPr>
  </w:style>
  <w:style w:type="character" w:customStyle="1" w:styleId="QuoteChar">
    <w:name w:val="Quote Char"/>
    <w:basedOn w:val="DefaultParagraphFont"/>
    <w:link w:val="Quote"/>
    <w:uiPriority w:val="29"/>
    <w:rsid w:val="008E647E"/>
    <w:rPr>
      <w:i/>
      <w:iCs/>
      <w:color w:val="404040" w:themeColor="text1" w:themeTint="BF"/>
    </w:rPr>
  </w:style>
  <w:style w:type="paragraph" w:styleId="ListParagraph">
    <w:name w:val="List Paragraph"/>
    <w:basedOn w:val="Normal"/>
    <w:uiPriority w:val="34"/>
    <w:qFormat/>
    <w:rsid w:val="008E647E"/>
    <w:pPr>
      <w:ind w:left="720"/>
      <w:contextualSpacing/>
    </w:pPr>
  </w:style>
  <w:style w:type="character" w:styleId="IntenseEmphasis">
    <w:name w:val="Intense Emphasis"/>
    <w:basedOn w:val="DefaultParagraphFont"/>
    <w:uiPriority w:val="21"/>
    <w:qFormat/>
    <w:rsid w:val="008E647E"/>
    <w:rPr>
      <w:i/>
      <w:iCs/>
      <w:color w:val="0F4761" w:themeColor="accent1" w:themeShade="BF"/>
    </w:rPr>
  </w:style>
  <w:style w:type="paragraph" w:styleId="IntenseQuote">
    <w:name w:val="Intense Quote"/>
    <w:basedOn w:val="Normal"/>
    <w:next w:val="Normal"/>
    <w:link w:val="IntenseQuoteChar"/>
    <w:uiPriority w:val="30"/>
    <w:qFormat/>
    <w:rsid w:val="008E6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47E"/>
    <w:rPr>
      <w:i/>
      <w:iCs/>
      <w:color w:val="0F4761" w:themeColor="accent1" w:themeShade="BF"/>
    </w:rPr>
  </w:style>
  <w:style w:type="character" w:styleId="IntenseReference">
    <w:name w:val="Intense Reference"/>
    <w:basedOn w:val="DefaultParagraphFont"/>
    <w:uiPriority w:val="32"/>
    <w:qFormat/>
    <w:rsid w:val="008E647E"/>
    <w:rPr>
      <w:b/>
      <w:bCs/>
      <w:smallCaps/>
      <w:color w:val="0F4761" w:themeColor="accent1" w:themeShade="BF"/>
      <w:spacing w:val="5"/>
    </w:rPr>
  </w:style>
  <w:style w:type="paragraph" w:styleId="Footer">
    <w:name w:val="footer"/>
    <w:basedOn w:val="Normal"/>
    <w:link w:val="FooterChar"/>
    <w:uiPriority w:val="99"/>
    <w:unhideWhenUsed/>
    <w:rsid w:val="008E6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7E"/>
  </w:style>
  <w:style w:type="paragraph" w:styleId="BalloonText">
    <w:name w:val="Balloon Text"/>
    <w:basedOn w:val="Normal"/>
    <w:link w:val="BalloonTextChar"/>
    <w:uiPriority w:val="99"/>
    <w:semiHidden/>
    <w:unhideWhenUsed/>
    <w:rsid w:val="00946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D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0978">
      <w:bodyDiv w:val="1"/>
      <w:marLeft w:val="0"/>
      <w:marRight w:val="0"/>
      <w:marTop w:val="0"/>
      <w:marBottom w:val="0"/>
      <w:divBdr>
        <w:top w:val="none" w:sz="0" w:space="0" w:color="auto"/>
        <w:left w:val="none" w:sz="0" w:space="0" w:color="auto"/>
        <w:bottom w:val="none" w:sz="0" w:space="0" w:color="auto"/>
        <w:right w:val="none" w:sz="0" w:space="0" w:color="auto"/>
      </w:divBdr>
    </w:div>
    <w:div w:id="821041822">
      <w:bodyDiv w:val="1"/>
      <w:marLeft w:val="0"/>
      <w:marRight w:val="0"/>
      <w:marTop w:val="0"/>
      <w:marBottom w:val="0"/>
      <w:divBdr>
        <w:top w:val="none" w:sz="0" w:space="0" w:color="auto"/>
        <w:left w:val="none" w:sz="0" w:space="0" w:color="auto"/>
        <w:bottom w:val="none" w:sz="0" w:space="0" w:color="auto"/>
        <w:right w:val="none" w:sz="0" w:space="0" w:color="auto"/>
      </w:divBdr>
      <w:divsChild>
        <w:div w:id="1441955510">
          <w:marLeft w:val="0"/>
          <w:marRight w:val="0"/>
          <w:marTop w:val="0"/>
          <w:marBottom w:val="0"/>
          <w:divBdr>
            <w:top w:val="none" w:sz="0" w:space="0" w:color="auto"/>
            <w:left w:val="none" w:sz="0" w:space="0" w:color="auto"/>
            <w:bottom w:val="none" w:sz="0" w:space="0" w:color="auto"/>
            <w:right w:val="none" w:sz="0" w:space="0" w:color="auto"/>
          </w:divBdr>
        </w:div>
      </w:divsChild>
    </w:div>
    <w:div w:id="988753018">
      <w:bodyDiv w:val="1"/>
      <w:marLeft w:val="0"/>
      <w:marRight w:val="0"/>
      <w:marTop w:val="0"/>
      <w:marBottom w:val="0"/>
      <w:divBdr>
        <w:top w:val="none" w:sz="0" w:space="0" w:color="auto"/>
        <w:left w:val="none" w:sz="0" w:space="0" w:color="auto"/>
        <w:bottom w:val="none" w:sz="0" w:space="0" w:color="auto"/>
        <w:right w:val="none" w:sz="0" w:space="0" w:color="auto"/>
      </w:divBdr>
    </w:div>
    <w:div w:id="1738354798">
      <w:bodyDiv w:val="1"/>
      <w:marLeft w:val="0"/>
      <w:marRight w:val="0"/>
      <w:marTop w:val="0"/>
      <w:marBottom w:val="0"/>
      <w:divBdr>
        <w:top w:val="none" w:sz="0" w:space="0" w:color="auto"/>
        <w:left w:val="none" w:sz="0" w:space="0" w:color="auto"/>
        <w:bottom w:val="none" w:sz="0" w:space="0" w:color="auto"/>
        <w:right w:val="none" w:sz="0" w:space="0" w:color="auto"/>
      </w:divBdr>
      <w:divsChild>
        <w:div w:id="25744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1068</Words>
  <Characters>6090</Characters>
  <Application>Microsoft Macintosh Word</Application>
  <DocSecurity>0</DocSecurity>
  <Lines>50</Lines>
  <Paragraphs>14</Paragraphs>
  <ScaleCrop>false</ScaleCrop>
  <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Ogbuehi, Cynthia (FIS Investigation Services - Core)</dc:creator>
  <cp:keywords/>
  <dc:description/>
  <cp:lastModifiedBy>Helen Ayodele-Oketunji</cp:lastModifiedBy>
  <cp:revision>2</cp:revision>
  <dcterms:created xsi:type="dcterms:W3CDTF">2026-02-23T08:57:00Z</dcterms:created>
  <dcterms:modified xsi:type="dcterms:W3CDTF">2026-02-23T08:57:00Z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f1e60ea,6f7404e0,18bdcff4</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ies>
</file>